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4472EE"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4472EE"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083"/>
        <w:gridCol w:w="3937"/>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2D3CFAF0" w:rsidR="009C2829" w:rsidRPr="000257FB" w:rsidRDefault="004C7065" w:rsidP="00D04647">
            <w:pPr>
              <w:pStyle w:val="Header"/>
              <w:jc w:val="center"/>
              <w:rPr>
                <w:rFonts w:asciiTheme="majorHAnsi" w:hAnsiTheme="majorHAnsi"/>
                <w:b/>
              </w:rPr>
            </w:pPr>
            <w:r>
              <w:rPr>
                <w:rFonts w:asciiTheme="majorHAnsi" w:hAnsiTheme="majorHAnsi"/>
                <w:b/>
                <w:sz w:val="22"/>
              </w:rPr>
              <w:t xml:space="preserve">August </w:t>
            </w:r>
            <w:r w:rsidR="00D04647">
              <w:rPr>
                <w:rFonts w:asciiTheme="majorHAnsi" w:hAnsiTheme="majorHAnsi"/>
                <w:b/>
                <w:sz w:val="22"/>
              </w:rPr>
              <w:t>10</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BD7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97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D7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4973" w:type="dxa"/>
            <w:gridSpan w:val="3"/>
            <w:shd w:val="clear" w:color="auto" w:fill="D9D9D9" w:themeFill="background1" w:themeFillShade="D9"/>
          </w:tcPr>
          <w:p w14:paraId="597E7222" w14:textId="0254DA60" w:rsidR="00936B3A" w:rsidRDefault="004472EE" w:rsidP="003F0266">
            <w:pPr>
              <w:rPr>
                <w:rFonts w:ascii="Calibri Light" w:hAnsi="Calibri Light"/>
                <w:b/>
                <w:noProof/>
                <w:sz w:val="20"/>
              </w:rPr>
            </w:pPr>
            <w:r>
              <w:rPr>
                <w:rFonts w:ascii="Calibri Light" w:hAnsi="Calibri Light"/>
                <w:b/>
                <w:noProof/>
                <w:sz w:val="20"/>
              </w:rPr>
              <w:t>OSAA</w:t>
            </w:r>
          </w:p>
          <w:p w14:paraId="7ED1528E" w14:textId="421CED75" w:rsidR="004472EE" w:rsidRPr="004472EE" w:rsidRDefault="004472EE" w:rsidP="004472EE">
            <w:pPr>
              <w:rPr>
                <w:rFonts w:ascii="Calibri Light" w:hAnsi="Calibri Light"/>
                <w:noProof/>
                <w:sz w:val="20"/>
              </w:rPr>
            </w:pPr>
            <w:r w:rsidRPr="004472EE">
              <w:rPr>
                <w:rFonts w:ascii="Calibri Light" w:hAnsi="Calibri Light"/>
                <w:noProof/>
                <w:sz w:val="20"/>
              </w:rPr>
              <w:t>Hector P. Garcia Awards Ceremony and Luncheon, Friday, September 8, 11:30 – 1</w:t>
            </w:r>
            <w:r>
              <w:rPr>
                <w:rFonts w:ascii="Calibri Light" w:hAnsi="Calibri Light"/>
                <w:noProof/>
                <w:sz w:val="20"/>
              </w:rPr>
              <w:t>:00 PM</w:t>
            </w:r>
            <w:r w:rsidRPr="004472EE">
              <w:rPr>
                <w:rFonts w:ascii="Calibri Light" w:hAnsi="Calibri Light"/>
                <w:noProof/>
                <w:sz w:val="20"/>
              </w:rPr>
              <w:t xml:space="preserve"> </w:t>
            </w:r>
          </w:p>
          <w:p w14:paraId="3F590833" w14:textId="0DD4B6DA" w:rsidR="004472EE" w:rsidRPr="004472EE" w:rsidRDefault="004472EE" w:rsidP="004472EE">
            <w:pPr>
              <w:rPr>
                <w:rFonts w:ascii="Calibri Light" w:hAnsi="Calibri Light"/>
                <w:noProof/>
                <w:sz w:val="20"/>
              </w:rPr>
            </w:pPr>
            <w:r w:rsidRPr="004472EE">
              <w:rPr>
                <w:rFonts w:ascii="Calibri Light" w:hAnsi="Calibri Light"/>
                <w:noProof/>
                <w:sz w:val="20"/>
              </w:rPr>
              <w:t>Guest Speaker: State of Texa</w:t>
            </w:r>
            <w:r>
              <w:rPr>
                <w:rFonts w:ascii="Calibri Light" w:hAnsi="Calibri Light"/>
                <w:noProof/>
                <w:sz w:val="20"/>
              </w:rPr>
              <w:t>s Senator Juan "Chuy" Hinojosa</w:t>
            </w:r>
          </w:p>
          <w:p w14:paraId="559C54AF" w14:textId="77777777" w:rsidR="004472EE" w:rsidRDefault="004472EE" w:rsidP="004472EE">
            <w:pPr>
              <w:rPr>
                <w:rFonts w:ascii="Calibri Light" w:hAnsi="Calibri Light"/>
                <w:noProof/>
                <w:sz w:val="20"/>
              </w:rPr>
            </w:pPr>
            <w:r w:rsidRPr="004472EE">
              <w:rPr>
                <w:rFonts w:ascii="Calibri Light" w:hAnsi="Calibri Light"/>
                <w:noProof/>
                <w:sz w:val="20"/>
              </w:rPr>
              <w:t xml:space="preserve">RSVP to Robin Baker, Office: 409-747-6735, Email: </w:t>
            </w:r>
            <w:hyperlink r:id="rId11" w:history="1">
              <w:r w:rsidRPr="004472EE">
                <w:rPr>
                  <w:rStyle w:val="Hyperlink"/>
                  <w:rFonts w:ascii="Calibri Light" w:hAnsi="Calibri Light"/>
                  <w:noProof/>
                  <w:sz w:val="20"/>
                </w:rPr>
                <w:t>rlbaker@utmb.edu</w:t>
              </w:r>
            </w:hyperlink>
          </w:p>
          <w:p w14:paraId="3477825E" w14:textId="77777777" w:rsidR="004472EE" w:rsidRDefault="004472EE" w:rsidP="004472EE">
            <w:pPr>
              <w:rPr>
                <w:rFonts w:ascii="Calibri Light" w:hAnsi="Calibri Light"/>
                <w:noProof/>
                <w:sz w:val="20"/>
              </w:rPr>
            </w:pPr>
          </w:p>
          <w:p w14:paraId="67D11A53" w14:textId="77777777" w:rsidR="004472EE" w:rsidRDefault="004472EE" w:rsidP="004472EE">
            <w:pPr>
              <w:rPr>
                <w:rFonts w:ascii="Calibri Light" w:hAnsi="Calibri Light"/>
                <w:b/>
                <w:noProof/>
                <w:sz w:val="20"/>
              </w:rPr>
            </w:pPr>
            <w:r>
              <w:rPr>
                <w:rFonts w:ascii="Calibri Light" w:hAnsi="Calibri Light"/>
                <w:b/>
                <w:noProof/>
                <w:sz w:val="20"/>
              </w:rPr>
              <w:t>IMO</w:t>
            </w:r>
          </w:p>
          <w:p w14:paraId="5BEBDB9C" w14:textId="4134654B" w:rsidR="004472EE" w:rsidRPr="004472EE" w:rsidRDefault="004472EE" w:rsidP="004472EE">
            <w:pPr>
              <w:rPr>
                <w:rFonts w:ascii="Calibri Light" w:hAnsi="Calibri Light"/>
                <w:noProof/>
                <w:sz w:val="20"/>
              </w:rPr>
            </w:pPr>
            <w:r w:rsidRPr="004472EE">
              <w:rPr>
                <w:rFonts w:ascii="Calibri Light" w:hAnsi="Calibri Light"/>
                <w:noProof/>
                <w:sz w:val="20"/>
              </w:rPr>
              <w:t>Jade Matejka, C</w:t>
            </w:r>
            <w:r>
              <w:rPr>
                <w:rFonts w:ascii="Calibri Light" w:hAnsi="Calibri Light"/>
                <w:noProof/>
                <w:sz w:val="20"/>
              </w:rPr>
              <w:t>oordinator II, will start</w:t>
            </w:r>
            <w:r w:rsidRPr="004472EE">
              <w:rPr>
                <w:rFonts w:ascii="Calibri Light" w:hAnsi="Calibri Light"/>
                <w:noProof/>
                <w:sz w:val="20"/>
              </w:rPr>
              <w:t xml:space="preserve"> on August 26, 2017</w:t>
            </w:r>
            <w:r>
              <w:rPr>
                <w:rFonts w:ascii="Calibri Light" w:hAnsi="Calibri Light"/>
                <w:noProof/>
                <w:sz w:val="20"/>
              </w:rPr>
              <w:t>.</w:t>
            </w:r>
            <w:bookmarkStart w:id="0" w:name="_GoBack"/>
            <w:bookmarkEnd w:id="0"/>
          </w:p>
          <w:p w14:paraId="450250E8" w14:textId="04E6ABBA" w:rsidR="004472EE" w:rsidRPr="004472EE" w:rsidRDefault="004472EE"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4E15C9FE" w14:textId="11C63AE5" w:rsidR="00CC3E2F" w:rsidRPr="0045683E" w:rsidRDefault="0045683E" w:rsidP="00CC3E2F">
            <w:pPr>
              <w:rPr>
                <w:rFonts w:asciiTheme="majorHAnsi" w:eastAsia="Times New Roman" w:hAnsiTheme="majorHAnsi" w:cs="Arial"/>
                <w:b/>
                <w:color w:val="000000" w:themeColor="text1"/>
                <w:szCs w:val="20"/>
              </w:rPr>
            </w:pPr>
            <w:r>
              <w:rPr>
                <w:rFonts w:asciiTheme="majorHAnsi" w:eastAsia="Times New Roman" w:hAnsiTheme="majorHAnsi" w:cs="Arial"/>
                <w:b/>
                <w:noProof/>
                <w:color w:val="000000" w:themeColor="text1"/>
                <w:szCs w:val="20"/>
              </w:rPr>
              <mc:AlternateContent>
                <mc:Choice Requires="wps">
                  <w:drawing>
                    <wp:anchor distT="0" distB="0" distL="114300" distR="114300" simplePos="0" relativeHeight="251780608" behindDoc="0" locked="0" layoutInCell="1" allowOverlap="1" wp14:anchorId="6CE6A71C" wp14:editId="25B02AF4">
                      <wp:simplePos x="0" y="0"/>
                      <wp:positionH relativeFrom="column">
                        <wp:posOffset>-68580</wp:posOffset>
                      </wp:positionH>
                      <wp:positionV relativeFrom="paragraph">
                        <wp:posOffset>83185</wp:posOffset>
                      </wp:positionV>
                      <wp:extent cx="3883025" cy="4340225"/>
                      <wp:effectExtent l="0" t="0" r="3175" b="3175"/>
                      <wp:wrapSquare wrapText="bothSides"/>
                      <wp:docPr id="5" name="Text Box 5"/>
                      <wp:cNvGraphicFramePr/>
                      <a:graphic xmlns:a="http://schemas.openxmlformats.org/drawingml/2006/main">
                        <a:graphicData uri="http://schemas.microsoft.com/office/word/2010/wordprocessingShape">
                          <wps:wsp>
                            <wps:cNvSpPr txBox="1"/>
                            <wps:spPr>
                              <a:xfrm>
                                <a:off x="0" y="0"/>
                                <a:ext cx="3883025" cy="4340225"/>
                              </a:xfrm>
                              <a:prstGeom prst="rect">
                                <a:avLst/>
                              </a:prstGeom>
                              <a:solidFill>
                                <a:schemeClr val="bg2"/>
                              </a:solidFill>
                              <a:ln>
                                <a:noFill/>
                              </a:ln>
                              <a:effectLst/>
                            </wps:spPr>
                            <wps:style>
                              <a:lnRef idx="0">
                                <a:schemeClr val="accent1"/>
                              </a:lnRef>
                              <a:fillRef idx="0">
                                <a:schemeClr val="accent1"/>
                              </a:fillRef>
                              <a:effectRef idx="0">
                                <a:schemeClr val="accent1"/>
                              </a:effectRef>
                              <a:fontRef idx="minor">
                                <a:schemeClr val="dk1"/>
                              </a:fontRef>
                            </wps:style>
                            <wps:txbx>
                              <w:txbxContent>
                                <w:p w14:paraId="7CCE2AE5" w14:textId="0C508CE1" w:rsidR="0045683E" w:rsidRPr="0045683E" w:rsidRDefault="0045683E" w:rsidP="0045683E">
                                  <w:pPr>
                                    <w:rPr>
                                      <w:rFonts w:asciiTheme="majorHAnsi" w:eastAsia="Times New Roman" w:hAnsiTheme="majorHAnsi" w:cs="Arial"/>
                                      <w:b/>
                                      <w:color w:val="F79646" w:themeColor="accent6"/>
                                      <w:sz w:val="20"/>
                                      <w:szCs w:val="20"/>
                                    </w:rPr>
                                  </w:pPr>
                                  <w:r w:rsidRPr="0045683E">
                                    <w:rPr>
                                      <w:rFonts w:asciiTheme="majorHAnsi" w:eastAsia="Times New Roman" w:hAnsiTheme="majorHAnsi" w:cs="Arial"/>
                                      <w:b/>
                                      <w:color w:val="F79646" w:themeColor="accent6"/>
                                      <w:sz w:val="20"/>
                                      <w:szCs w:val="20"/>
                                    </w:rPr>
                                    <w:t>CONSTRUCTION NOTICES</w:t>
                                  </w:r>
                                </w:p>
                                <w:p w14:paraId="5C78D4A5" w14:textId="77777777" w:rsidR="0045683E" w:rsidRPr="005D163A" w:rsidRDefault="0045683E" w:rsidP="0045683E">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Texas Department of Transportation begins </w:t>
                                  </w:r>
                                  <w:proofErr w:type="spellStart"/>
                                  <w:r>
                                    <w:rPr>
                                      <w:rFonts w:asciiTheme="majorHAnsi" w:eastAsia="Times New Roman" w:hAnsiTheme="majorHAnsi" w:cs="Arial"/>
                                      <w:b/>
                                      <w:color w:val="000000" w:themeColor="text1"/>
                                      <w:szCs w:val="20"/>
                                    </w:rPr>
                                    <w:t>Harborside</w:t>
                                  </w:r>
                                  <w:proofErr w:type="spellEnd"/>
                                  <w:r>
                                    <w:rPr>
                                      <w:rFonts w:asciiTheme="majorHAnsi" w:eastAsia="Times New Roman" w:hAnsiTheme="majorHAnsi" w:cs="Arial"/>
                                      <w:b/>
                                      <w:color w:val="000000" w:themeColor="text1"/>
                                      <w:szCs w:val="20"/>
                                    </w:rPr>
                                    <w:t xml:space="preserve"> Drive repaving project:</w:t>
                                  </w:r>
                                </w:p>
                                <w:p w14:paraId="2282AD83" w14:textId="77777777" w:rsidR="0045683E" w:rsidRPr="0045683E" w:rsidRDefault="0045683E" w:rsidP="0045683E">
                                  <w:pPr>
                                    <w:rPr>
                                      <w:rFonts w:ascii="Calibri Light" w:hAnsi="Calibri Light"/>
                                      <w:sz w:val="21"/>
                                      <w:szCs w:val="21"/>
                                    </w:rPr>
                                  </w:pPr>
                                  <w:r w:rsidRPr="0045683E">
                                    <w:rPr>
                                      <w:rFonts w:ascii="Calibri Light" w:hAnsi="Calibri Light"/>
                                      <w:sz w:val="21"/>
                                      <w:szCs w:val="21"/>
                                    </w:rPr>
                                    <w:t xml:space="preserve">This week, the Texas Department of Transportation began work to repave </w:t>
                                  </w:r>
                                  <w:proofErr w:type="spellStart"/>
                                  <w:r w:rsidRPr="0045683E">
                                    <w:rPr>
                                      <w:rFonts w:ascii="Calibri Light" w:hAnsi="Calibri Light"/>
                                      <w:sz w:val="21"/>
                                      <w:szCs w:val="21"/>
                                    </w:rPr>
                                    <w:t>Harborside</w:t>
                                  </w:r>
                                  <w:proofErr w:type="spellEnd"/>
                                  <w:r w:rsidRPr="0045683E">
                                    <w:rPr>
                                      <w:rFonts w:ascii="Calibri Light" w:hAnsi="Calibri Light"/>
                                      <w:sz w:val="21"/>
                                      <w:szCs w:val="21"/>
                                    </w:rPr>
                                    <w:t xml:space="preserve"> Drive from Ferry Road to 14th Street. The project will start in the westbound traffic lanes, and at least one lane of traffic will remain open at all times to assist patients and employees who need access to surrounding UTMB buildings and parking areas. For questions or concerns, please contact Tarek Thomas at </w:t>
                                  </w:r>
                                  <w:hyperlink r:id="rId12" w:history="1">
                                    <w:r w:rsidRPr="002E71D1">
                                      <w:rPr>
                                        <w:rFonts w:ascii="Calibri Light" w:hAnsi="Calibri Light"/>
                                        <w:color w:val="FF0000"/>
                                        <w:sz w:val="21"/>
                                        <w:szCs w:val="21"/>
                                      </w:rPr>
                                      <w:t>tarethom@utmb.edu</w:t>
                                    </w:r>
                                  </w:hyperlink>
                                  <w:r w:rsidRPr="0045683E">
                                    <w:rPr>
                                      <w:rFonts w:ascii="Calibri Light" w:hAnsi="Calibri Light"/>
                                      <w:sz w:val="21"/>
                                      <w:szCs w:val="21"/>
                                    </w:rPr>
                                    <w:t>.</w:t>
                                  </w:r>
                                </w:p>
                                <w:p w14:paraId="0A473FD4" w14:textId="77777777" w:rsidR="0045683E" w:rsidRDefault="0045683E" w:rsidP="0045683E">
                                  <w:pPr>
                                    <w:rPr>
                                      <w:rFonts w:ascii="Calibri Light" w:eastAsia="Times New Roman" w:hAnsi="Calibri Light" w:cs="Arial"/>
                                      <w:color w:val="000000"/>
                                      <w:sz w:val="21"/>
                                      <w:szCs w:val="21"/>
                                      <w:shd w:val="clear" w:color="auto" w:fill="FFFFFF"/>
                                    </w:rPr>
                                  </w:pPr>
                                </w:p>
                                <w:p w14:paraId="6A685532" w14:textId="77777777" w:rsidR="0045683E" w:rsidRPr="005D163A" w:rsidRDefault="0045683E" w:rsidP="0045683E">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Crane placement in front of UHC patient pick-up/drop-off set for Aug. 12:</w:t>
                                  </w:r>
                                </w:p>
                                <w:p w14:paraId="3F994D4F" w14:textId="77777777" w:rsidR="0045683E" w:rsidRPr="0045683E" w:rsidRDefault="0045683E" w:rsidP="0045683E">
                                  <w:pPr>
                                    <w:rPr>
                                      <w:rFonts w:ascii="Calibri Light" w:hAnsi="Calibri Light"/>
                                      <w:sz w:val="21"/>
                                      <w:szCs w:val="21"/>
                                    </w:rPr>
                                  </w:pPr>
                                  <w:r w:rsidRPr="0045683E">
                                    <w:rPr>
                                      <w:rFonts w:ascii="Calibri Light" w:hAnsi="Calibri Light"/>
                                      <w:sz w:val="21"/>
                                      <w:szCs w:val="21"/>
                                    </w:rPr>
                                    <w:t xml:space="preserve">The patient pick-up/drop-off location in front of UTMB Health Clinics (UHC) on the Galveston Campus will temporarily be relocated to the adjacent ground-level Emergency Department Garage to accommodate a crane and construction equipment that will be used to complete the future Biocontainment Critical Care Unit (the unit is located within the Emergency Department). Construction will impact traffic flow exiting the UHC/ED Garage (Garage 2); traffic control will be provided for vehicles exiting from the garage onto </w:t>
                                  </w:r>
                                  <w:proofErr w:type="spellStart"/>
                                  <w:r w:rsidRPr="0045683E">
                                    <w:rPr>
                                      <w:rFonts w:ascii="Calibri Light" w:hAnsi="Calibri Light"/>
                                      <w:sz w:val="21"/>
                                      <w:szCs w:val="21"/>
                                    </w:rPr>
                                    <w:t>Harborside</w:t>
                                  </w:r>
                                  <w:proofErr w:type="spellEnd"/>
                                  <w:r w:rsidRPr="0045683E">
                                    <w:rPr>
                                      <w:rFonts w:ascii="Calibri Light" w:hAnsi="Calibri Light"/>
                                      <w:sz w:val="21"/>
                                      <w:szCs w:val="21"/>
                                    </w:rPr>
                                    <w:t xml:space="preserve"> Drive during peak hours (4 to 7 p.m.). Please refer to the following link for more information: </w:t>
                                  </w:r>
                                  <w:hyperlink r:id="rId13" w:history="1">
                                    <w:r w:rsidRPr="002E71D1">
                                      <w:rPr>
                                        <w:rFonts w:ascii="Calibri Light" w:hAnsi="Calibri Light"/>
                                        <w:color w:val="FF0000"/>
                                        <w:sz w:val="21"/>
                                        <w:szCs w:val="21"/>
                                      </w:rPr>
                                      <w:t>https://utmb.us/20l</w:t>
                                    </w:r>
                                  </w:hyperlink>
                                  <w:r w:rsidRPr="0045683E">
                                    <w:rPr>
                                      <w:rFonts w:ascii="Calibri Light" w:hAnsi="Calibri Light"/>
                                      <w:sz w:val="21"/>
                                      <w:szCs w:val="21"/>
                                    </w:rPr>
                                    <w:t>. A notice that may be provided to patients (double-sided, in English and Spanish) can be downloaded at </w:t>
                                  </w:r>
                                  <w:hyperlink r:id="rId14" w:history="1">
                                    <w:r w:rsidRPr="002E71D1">
                                      <w:rPr>
                                        <w:rFonts w:ascii="Calibri Light" w:hAnsi="Calibri Light"/>
                                        <w:color w:val="FF0000"/>
                                        <w:sz w:val="21"/>
                                        <w:szCs w:val="21"/>
                                      </w:rPr>
                                      <w:t>https://utmb.us/20m</w:t>
                                    </w:r>
                                  </w:hyperlink>
                                  <w:r w:rsidRPr="0045683E">
                                    <w:rPr>
                                      <w:rFonts w:ascii="Calibri Light" w:hAnsi="Calibri Light"/>
                                      <w:sz w:val="21"/>
                                      <w:szCs w:val="21"/>
                                    </w:rPr>
                                    <w:t>.</w:t>
                                  </w:r>
                                </w:p>
                                <w:p w14:paraId="5E22608A" w14:textId="77777777" w:rsidR="0045683E" w:rsidRDefault="00456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A71C" id="Text Box 5" o:spid="_x0000_s1028" type="#_x0000_t202" style="position:absolute;margin-left:-5.4pt;margin-top:6.55pt;width:305.75pt;height:34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" fillcolor="#eeece1 [3214]" stroked="f">
                      <v:textbox>
                        <w:txbxContent>
                          <w:p w14:paraId="7CCE2AE5" w14:textId="0C508CE1" w:rsidR="0045683E" w:rsidRPr="0045683E" w:rsidRDefault="0045683E" w:rsidP="0045683E">
                            <w:pPr>
                              <w:rPr>
                                <w:rFonts w:asciiTheme="majorHAnsi" w:eastAsia="Times New Roman" w:hAnsiTheme="majorHAnsi" w:cs="Arial"/>
                                <w:b/>
                                <w:color w:val="F79646" w:themeColor="accent6"/>
                                <w:sz w:val="20"/>
                                <w:szCs w:val="20"/>
                              </w:rPr>
                            </w:pPr>
                            <w:r w:rsidRPr="0045683E">
                              <w:rPr>
                                <w:rFonts w:asciiTheme="majorHAnsi" w:eastAsia="Times New Roman" w:hAnsiTheme="majorHAnsi" w:cs="Arial"/>
                                <w:b/>
                                <w:color w:val="F79646" w:themeColor="accent6"/>
                                <w:sz w:val="20"/>
                                <w:szCs w:val="20"/>
                              </w:rPr>
                              <w:t>CONSTRUCTION NOTICES</w:t>
                            </w:r>
                          </w:p>
                          <w:p w14:paraId="5C78D4A5" w14:textId="77777777" w:rsidR="0045683E" w:rsidRPr="005D163A" w:rsidRDefault="0045683E" w:rsidP="0045683E">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Texas Department of Transportation begins </w:t>
                            </w:r>
                            <w:proofErr w:type="spellStart"/>
                            <w:r>
                              <w:rPr>
                                <w:rFonts w:asciiTheme="majorHAnsi" w:eastAsia="Times New Roman" w:hAnsiTheme="majorHAnsi" w:cs="Arial"/>
                                <w:b/>
                                <w:color w:val="000000" w:themeColor="text1"/>
                                <w:szCs w:val="20"/>
                              </w:rPr>
                              <w:t>Harborside</w:t>
                            </w:r>
                            <w:proofErr w:type="spellEnd"/>
                            <w:r>
                              <w:rPr>
                                <w:rFonts w:asciiTheme="majorHAnsi" w:eastAsia="Times New Roman" w:hAnsiTheme="majorHAnsi" w:cs="Arial"/>
                                <w:b/>
                                <w:color w:val="000000" w:themeColor="text1"/>
                                <w:szCs w:val="20"/>
                              </w:rPr>
                              <w:t xml:space="preserve"> Drive repaving project:</w:t>
                            </w:r>
                          </w:p>
                          <w:p w14:paraId="2282AD83" w14:textId="77777777" w:rsidR="0045683E" w:rsidRPr="0045683E" w:rsidRDefault="0045683E" w:rsidP="0045683E">
                            <w:pPr>
                              <w:rPr>
                                <w:rFonts w:ascii="Calibri Light" w:hAnsi="Calibri Light"/>
                                <w:sz w:val="21"/>
                                <w:szCs w:val="21"/>
                              </w:rPr>
                            </w:pPr>
                            <w:r w:rsidRPr="0045683E">
                              <w:rPr>
                                <w:rFonts w:ascii="Calibri Light" w:hAnsi="Calibri Light"/>
                                <w:sz w:val="21"/>
                                <w:szCs w:val="21"/>
                              </w:rPr>
                              <w:t xml:space="preserve">This week, the Texas Department of Transportation began work to repave </w:t>
                            </w:r>
                            <w:proofErr w:type="spellStart"/>
                            <w:r w:rsidRPr="0045683E">
                              <w:rPr>
                                <w:rFonts w:ascii="Calibri Light" w:hAnsi="Calibri Light"/>
                                <w:sz w:val="21"/>
                                <w:szCs w:val="21"/>
                              </w:rPr>
                              <w:t>Harborside</w:t>
                            </w:r>
                            <w:proofErr w:type="spellEnd"/>
                            <w:r w:rsidRPr="0045683E">
                              <w:rPr>
                                <w:rFonts w:ascii="Calibri Light" w:hAnsi="Calibri Light"/>
                                <w:sz w:val="21"/>
                                <w:szCs w:val="21"/>
                              </w:rPr>
                              <w:t xml:space="preserve"> Drive from Ferry Road to 14th Street. The project will start in the westbound traffic lanes, and at least one lane of traffic will remain open at all times to assist patients and employees who need access to surrounding UTMB buildings and parking areas. For questions or concerns, please contact Tarek Thomas at </w:t>
                            </w:r>
                            <w:hyperlink r:id="rId15" w:history="1">
                              <w:r w:rsidRPr="002E71D1">
                                <w:rPr>
                                  <w:rFonts w:ascii="Calibri Light" w:hAnsi="Calibri Light"/>
                                  <w:color w:val="FF0000"/>
                                  <w:sz w:val="21"/>
                                  <w:szCs w:val="21"/>
                                </w:rPr>
                                <w:t>tarethom@utmb.edu</w:t>
                              </w:r>
                            </w:hyperlink>
                            <w:r w:rsidRPr="0045683E">
                              <w:rPr>
                                <w:rFonts w:ascii="Calibri Light" w:hAnsi="Calibri Light"/>
                                <w:sz w:val="21"/>
                                <w:szCs w:val="21"/>
                              </w:rPr>
                              <w:t>.</w:t>
                            </w:r>
                          </w:p>
                          <w:p w14:paraId="0A473FD4" w14:textId="77777777" w:rsidR="0045683E" w:rsidRDefault="0045683E" w:rsidP="0045683E">
                            <w:pPr>
                              <w:rPr>
                                <w:rFonts w:ascii="Calibri Light" w:eastAsia="Times New Roman" w:hAnsi="Calibri Light" w:cs="Arial"/>
                                <w:color w:val="000000"/>
                                <w:sz w:val="21"/>
                                <w:szCs w:val="21"/>
                                <w:shd w:val="clear" w:color="auto" w:fill="FFFFFF"/>
                              </w:rPr>
                            </w:pPr>
                          </w:p>
                          <w:p w14:paraId="6A685532" w14:textId="77777777" w:rsidR="0045683E" w:rsidRPr="005D163A" w:rsidRDefault="0045683E" w:rsidP="0045683E">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Crane placement in front of UHC patient pick-up/drop-off set for Aug. 12:</w:t>
                            </w:r>
                          </w:p>
                          <w:p w14:paraId="3F994D4F" w14:textId="77777777" w:rsidR="0045683E" w:rsidRPr="0045683E" w:rsidRDefault="0045683E" w:rsidP="0045683E">
                            <w:pPr>
                              <w:rPr>
                                <w:rFonts w:ascii="Calibri Light" w:hAnsi="Calibri Light"/>
                                <w:sz w:val="21"/>
                                <w:szCs w:val="21"/>
                              </w:rPr>
                            </w:pPr>
                            <w:r w:rsidRPr="0045683E">
                              <w:rPr>
                                <w:rFonts w:ascii="Calibri Light" w:hAnsi="Calibri Light"/>
                                <w:sz w:val="21"/>
                                <w:szCs w:val="21"/>
                              </w:rPr>
                              <w:t xml:space="preserve">The patient pick-up/drop-off location in front of UTMB Health Clinics (UHC) on the Galveston Campus will temporarily be relocated to the adjacent ground-level Emergency Department Garage to accommodate a crane and construction equipment that will be used to complete the future Biocontainment Critical Care Unit (the unit is located within the Emergency Department). Construction will impact traffic flow exiting the UHC/ED Garage (Garage 2); traffic control will be provided for vehicles exiting from the garage onto </w:t>
                            </w:r>
                            <w:proofErr w:type="spellStart"/>
                            <w:r w:rsidRPr="0045683E">
                              <w:rPr>
                                <w:rFonts w:ascii="Calibri Light" w:hAnsi="Calibri Light"/>
                                <w:sz w:val="21"/>
                                <w:szCs w:val="21"/>
                              </w:rPr>
                              <w:t>Harborside</w:t>
                            </w:r>
                            <w:proofErr w:type="spellEnd"/>
                            <w:r w:rsidRPr="0045683E">
                              <w:rPr>
                                <w:rFonts w:ascii="Calibri Light" w:hAnsi="Calibri Light"/>
                                <w:sz w:val="21"/>
                                <w:szCs w:val="21"/>
                              </w:rPr>
                              <w:t xml:space="preserve"> Drive during peak hours (4 to 7 p.m.). Please refer to the following link for more information: </w:t>
                            </w:r>
                            <w:hyperlink r:id="rId16" w:history="1">
                              <w:r w:rsidRPr="002E71D1">
                                <w:rPr>
                                  <w:rFonts w:ascii="Calibri Light" w:hAnsi="Calibri Light"/>
                                  <w:color w:val="FF0000"/>
                                  <w:sz w:val="21"/>
                                  <w:szCs w:val="21"/>
                                </w:rPr>
                                <w:t>https://utmb.us/20l</w:t>
                              </w:r>
                            </w:hyperlink>
                            <w:r w:rsidRPr="0045683E">
                              <w:rPr>
                                <w:rFonts w:ascii="Calibri Light" w:hAnsi="Calibri Light"/>
                                <w:sz w:val="21"/>
                                <w:szCs w:val="21"/>
                              </w:rPr>
                              <w:t>. A notice that may be provided to patients (double-sided, in English and Spanish) can be downloaded at </w:t>
                            </w:r>
                            <w:hyperlink r:id="rId17" w:history="1">
                              <w:r w:rsidRPr="002E71D1">
                                <w:rPr>
                                  <w:rFonts w:ascii="Calibri Light" w:hAnsi="Calibri Light"/>
                                  <w:color w:val="FF0000"/>
                                  <w:sz w:val="21"/>
                                  <w:szCs w:val="21"/>
                                </w:rPr>
                                <w:t>https://utmb.us/20m</w:t>
                              </w:r>
                            </w:hyperlink>
                            <w:r w:rsidRPr="0045683E">
                              <w:rPr>
                                <w:rFonts w:ascii="Calibri Light" w:hAnsi="Calibri Light"/>
                                <w:sz w:val="21"/>
                                <w:szCs w:val="21"/>
                              </w:rPr>
                              <w:t>.</w:t>
                            </w:r>
                          </w:p>
                          <w:p w14:paraId="5E22608A" w14:textId="77777777" w:rsidR="0045683E" w:rsidRDefault="0045683E"/>
                        </w:txbxContent>
                      </v:textbox>
                      <w10:wrap type="square"/>
                    </v:shape>
                  </w:pict>
                </mc:Fallback>
              </mc:AlternateContent>
            </w:r>
          </w:p>
          <w:p w14:paraId="45322962" w14:textId="76C90BD8" w:rsidR="00CC3E2F" w:rsidRPr="005D163A" w:rsidRDefault="00857E6F" w:rsidP="00CC3E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COPD Joint Commission advanced certification</w:t>
            </w:r>
            <w:r w:rsidR="00CC3E2F">
              <w:rPr>
                <w:rFonts w:asciiTheme="majorHAnsi" w:eastAsia="Times New Roman" w:hAnsiTheme="majorHAnsi" w:cs="Arial"/>
                <w:b/>
                <w:color w:val="000000" w:themeColor="text1"/>
                <w:szCs w:val="20"/>
              </w:rPr>
              <w:t>:</w:t>
            </w:r>
          </w:p>
          <w:p w14:paraId="710DFE2A" w14:textId="52883A35" w:rsidR="00CC3E2F" w:rsidRDefault="00857E6F" w:rsidP="00CC3E2F">
            <w:pPr>
              <w:rPr>
                <w:rFonts w:ascii="Calibri Light" w:eastAsia="Times New Roman" w:hAnsi="Calibri Light" w:cs="Arial"/>
                <w:color w:val="000000"/>
                <w:sz w:val="21"/>
                <w:szCs w:val="21"/>
                <w:shd w:val="clear" w:color="auto" w:fill="FFFFFF"/>
              </w:rPr>
            </w:pPr>
            <w:r w:rsidRPr="00857E6F">
              <w:rPr>
                <w:rFonts w:ascii="Calibri Light" w:eastAsia="Times New Roman" w:hAnsi="Calibri Light" w:cs="Arial"/>
                <w:color w:val="000000"/>
                <w:sz w:val="21"/>
                <w:szCs w:val="21"/>
                <w:shd w:val="clear" w:color="auto" w:fill="FFFFFF"/>
              </w:rPr>
              <w:t>UTMB was recognized by The Joint Commission with advanced certification for its Chronic Obstructive Pulmonary Disease program (COPD). UTMB became the first organization in Texas to receive this recognition in 2015, and is currently one of only two organizations in the state that has earned this recognition. The commission's advanced certification for COPD, developed in conjunction with the American Lung Association, means UTMB provides excellent care to patients with COPD.</w:t>
            </w:r>
          </w:p>
          <w:p w14:paraId="2A355B85" w14:textId="77777777" w:rsidR="00857E6F" w:rsidRDefault="00857E6F" w:rsidP="00CC3E2F">
            <w:pPr>
              <w:rPr>
                <w:rFonts w:ascii="Calibri Light" w:eastAsia="Times New Roman" w:hAnsi="Calibri Light" w:cs="Arial"/>
                <w:color w:val="000000"/>
                <w:sz w:val="21"/>
                <w:szCs w:val="21"/>
                <w:shd w:val="clear" w:color="auto" w:fill="FFFFFF"/>
              </w:rPr>
            </w:pPr>
          </w:p>
          <w:p w14:paraId="410F6795" w14:textId="25709CB0" w:rsidR="00857E6F" w:rsidRPr="005D163A" w:rsidRDefault="00857E6F" w:rsidP="00857E6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John Sealy Hospital vs. Jennie Sealy Hospital:</w:t>
            </w:r>
          </w:p>
          <w:p w14:paraId="33D5B003" w14:textId="602375E7" w:rsidR="006F28BD" w:rsidRPr="006F28BD" w:rsidRDefault="00857E6F" w:rsidP="00733AEA">
            <w:pPr>
              <w:rPr>
                <w:rFonts w:ascii="Calibri Light" w:eastAsia="Times New Roman" w:hAnsi="Calibri Light"/>
                <w:sz w:val="21"/>
                <w:szCs w:val="21"/>
              </w:rPr>
            </w:pPr>
            <w:r w:rsidRPr="00857E6F">
              <w:rPr>
                <w:rFonts w:ascii="Calibri Light" w:eastAsia="Times New Roman" w:hAnsi="Calibri Light" w:cs="Arial"/>
                <w:color w:val="000000"/>
                <w:sz w:val="21"/>
                <w:szCs w:val="21"/>
                <w:shd w:val="clear" w:color="auto" w:fill="FFFFFF"/>
              </w:rPr>
              <w:t>Because the names of the two hospitals located on the Galveston Campus are so similar, please take care to clearly specify which hospital is being referred to when communicating with patients, visitors and UTMB services. This ensures individuals, pharmacy orders, transportation services, phone calls, etc., will be directed to the correct location. For example, avoid using simply “JSH” or “Unit 9C.” When directing patients and visitors, the following is a helpful way to remember which services are in which hospital: Jennie Sealy Hospital accommodates all adult medical/surgical patients and adult intensive care units (with the exception of the Blocker Burn Unit, which is located in John Sealy</w:t>
            </w:r>
            <w:r w:rsidR="00AD4A44">
              <w:rPr>
                <w:rFonts w:ascii="Calibri Light" w:eastAsia="Times New Roman" w:hAnsi="Calibri Light" w:cs="Arial"/>
                <w:color w:val="000000"/>
                <w:sz w:val="21"/>
                <w:szCs w:val="21"/>
                <w:shd w:val="clear" w:color="auto" w:fill="FFFFFF"/>
              </w:rPr>
              <w:t xml:space="preserve"> Hospital</w:t>
            </w:r>
            <w:r w:rsidRPr="00857E6F">
              <w:rPr>
                <w:rFonts w:ascii="Calibri Light" w:eastAsia="Times New Roman" w:hAnsi="Calibri Light" w:cs="Arial"/>
                <w:color w:val="000000"/>
                <w:sz w:val="21"/>
                <w:szCs w:val="21"/>
                <w:shd w:val="clear" w:color="auto" w:fill="FFFFFF"/>
              </w:rPr>
              <w:t>); all pediatric and mother/baby services are located in John Sealy Hospital.</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456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41"/>
        </w:trPr>
        <w:tc>
          <w:tcPr>
            <w:tcW w:w="4973" w:type="dxa"/>
            <w:gridSpan w:val="3"/>
            <w:vMerge w:val="restart"/>
            <w:tcBorders>
              <w:top w:val="single" w:sz="8" w:space="0" w:color="auto"/>
              <w:left w:val="single" w:sz="8" w:space="0" w:color="auto"/>
              <w:right w:val="single" w:sz="4" w:space="0" w:color="auto"/>
            </w:tcBorders>
          </w:tcPr>
          <w:p w14:paraId="34EE66EE" w14:textId="77777777" w:rsidR="00CC3E2F" w:rsidRDefault="00CC3E2F" w:rsidP="000317BD">
            <w:pPr>
              <w:rPr>
                <w:rFonts w:ascii="Calibri Light" w:hAnsi="Calibri Light" w:cs="Calibri"/>
                <w:sz w:val="21"/>
                <w:szCs w:val="21"/>
              </w:rPr>
            </w:pPr>
          </w:p>
          <w:p w14:paraId="5F63B3AE" w14:textId="2C8A0D3D" w:rsidR="00486177" w:rsidRDefault="00486177" w:rsidP="00486177">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7536" behindDoc="0" locked="0" layoutInCell="1" allowOverlap="1" wp14:anchorId="4E5656CE" wp14:editId="614D0536">
                  <wp:simplePos x="0" y="0"/>
                  <wp:positionH relativeFrom="column">
                    <wp:posOffset>-40005</wp:posOffset>
                  </wp:positionH>
                  <wp:positionV relativeFrom="paragraph">
                    <wp:posOffset>50930</wp:posOffset>
                  </wp:positionV>
                  <wp:extent cx="266700" cy="227330"/>
                  <wp:effectExtent l="0" t="0" r="1270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BD7CD2">
              <w:rPr>
                <w:rFonts w:asciiTheme="majorHAnsi" w:hAnsiTheme="majorHAnsi"/>
                <w:b/>
              </w:rPr>
              <w:t>Because You Reported—PSN News</w:t>
            </w:r>
            <w:r>
              <w:rPr>
                <w:rFonts w:asciiTheme="majorHAnsi" w:hAnsiTheme="majorHAnsi"/>
                <w:b/>
              </w:rPr>
              <w:t>:</w:t>
            </w:r>
            <w:r>
              <w:rPr>
                <w:rFonts w:ascii="Calibri Light" w:hAnsi="Calibri Light" w:cs="Arial"/>
                <w:bCs/>
                <w:color w:val="000000"/>
                <w:sz w:val="20"/>
                <w:szCs w:val="20"/>
              </w:rPr>
              <w:t xml:space="preserve"> </w:t>
            </w:r>
          </w:p>
          <w:p w14:paraId="7B467228" w14:textId="77777777" w:rsidR="00BD7CD2" w:rsidRPr="00BD7CD2" w:rsidRDefault="00BD7CD2" w:rsidP="00BD7CD2">
            <w:pPr>
              <w:rPr>
                <w:rFonts w:ascii="Calibri Light" w:eastAsia="Times New Roman" w:hAnsi="Calibri Light"/>
                <w:sz w:val="21"/>
                <w:szCs w:val="21"/>
              </w:rPr>
            </w:pPr>
            <w:r w:rsidRPr="00BD7CD2">
              <w:rPr>
                <w:rFonts w:ascii="Calibri Light" w:eastAsia="Times New Roman" w:hAnsi="Calibri Light" w:cs="Arial"/>
                <w:color w:val="000000"/>
                <w:sz w:val="21"/>
                <w:szCs w:val="21"/>
                <w:shd w:val="clear" w:color="auto" w:fill="FFFFFF"/>
              </w:rPr>
              <w:t>To learn about actions taken in response to Patient and Unsafe Condition Event Reports filed in the Patient Safety Net (PSN) during the second quarter of 2017 (along with other important patient safety news), please review the most recent “Because You Reported” newsletter (PDF) at </w:t>
            </w:r>
            <w:hyperlink r:id="rId22" w:history="1">
              <w:r w:rsidRPr="002E71D1">
                <w:rPr>
                  <w:rStyle w:val="Hyperlink"/>
                  <w:rFonts w:ascii="Calibri Light" w:eastAsia="Times New Roman" w:hAnsi="Calibri Light" w:cs="Arial"/>
                  <w:color w:val="FF0000"/>
                  <w:sz w:val="21"/>
                  <w:szCs w:val="21"/>
                </w:rPr>
                <w:t>https://utmb.us/235</w:t>
              </w:r>
            </w:hyperlink>
            <w:r w:rsidRPr="00BD7CD2">
              <w:rPr>
                <w:rFonts w:ascii="Calibri Light" w:eastAsia="Times New Roman" w:hAnsi="Calibri Light" w:cs="Arial"/>
                <w:color w:val="000000"/>
                <w:sz w:val="21"/>
                <w:szCs w:val="21"/>
                <w:shd w:val="clear" w:color="auto" w:fill="FFFFFF"/>
              </w:rPr>
              <w:t>. </w:t>
            </w:r>
          </w:p>
          <w:p w14:paraId="43382E9F" w14:textId="77777777" w:rsidR="00486177" w:rsidRDefault="00486177" w:rsidP="00486177">
            <w:pPr>
              <w:rPr>
                <w:rFonts w:ascii="Calibri Light" w:eastAsia="Times New Roman" w:hAnsi="Calibri Light"/>
                <w:sz w:val="21"/>
                <w:szCs w:val="21"/>
              </w:rPr>
            </w:pPr>
          </w:p>
          <w:p w14:paraId="08A410FD" w14:textId="43629302" w:rsidR="00486177" w:rsidRDefault="002E71D1" w:rsidP="00486177">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82656" behindDoc="0" locked="0" layoutInCell="1" allowOverlap="1" wp14:anchorId="7AEF1300" wp14:editId="40B8DB24">
                  <wp:simplePos x="0" y="0"/>
                  <wp:positionH relativeFrom="column">
                    <wp:posOffset>1270</wp:posOffset>
                  </wp:positionH>
                  <wp:positionV relativeFrom="paragraph">
                    <wp:posOffset>3175</wp:posOffset>
                  </wp:positionV>
                  <wp:extent cx="257175" cy="25146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00486177">
              <w:rPr>
                <w:rFonts w:asciiTheme="majorHAnsi" w:hAnsiTheme="majorHAnsi"/>
                <w:b/>
              </w:rPr>
              <w:t xml:space="preserve">       </w:t>
            </w:r>
            <w:r>
              <w:rPr>
                <w:rFonts w:asciiTheme="majorHAnsi" w:hAnsiTheme="majorHAnsi"/>
                <w:b/>
              </w:rPr>
              <w:t xml:space="preserve"> CMC—ER transfer documents:</w:t>
            </w:r>
          </w:p>
          <w:p w14:paraId="52C7A15E" w14:textId="2B10327D" w:rsidR="00486177" w:rsidRDefault="002E71D1" w:rsidP="000317BD">
            <w:pPr>
              <w:rPr>
                <w:rFonts w:ascii="Calibri Light" w:eastAsia="Times New Roman" w:hAnsi="Calibri Light" w:cs="Arial"/>
                <w:color w:val="000000"/>
                <w:sz w:val="21"/>
                <w:szCs w:val="21"/>
                <w:shd w:val="clear" w:color="auto" w:fill="FFFFFF"/>
              </w:rPr>
            </w:pPr>
            <w:r w:rsidRPr="002E71D1">
              <w:rPr>
                <w:rFonts w:ascii="Calibri Light" w:eastAsia="Times New Roman" w:hAnsi="Calibri Light" w:cs="Arial"/>
                <w:color w:val="000000"/>
                <w:sz w:val="21"/>
                <w:szCs w:val="21"/>
                <w:shd w:val="clear" w:color="auto" w:fill="FFFFFF"/>
              </w:rPr>
              <w:t xml:space="preserve">Starting Sept. 1, the UTMB sector will require documentation for all patients </w:t>
            </w:r>
            <w:r w:rsidR="005262EA">
              <w:rPr>
                <w:rFonts w:ascii="Calibri Light" w:eastAsia="Times New Roman" w:hAnsi="Calibri Light" w:cs="Arial"/>
                <w:color w:val="000000"/>
                <w:sz w:val="21"/>
                <w:szCs w:val="21"/>
                <w:shd w:val="clear" w:color="auto" w:fill="FFFFFF"/>
              </w:rPr>
              <w:t>who</w:t>
            </w:r>
            <w:r w:rsidRPr="002E71D1">
              <w:rPr>
                <w:rFonts w:ascii="Calibri Light" w:eastAsia="Times New Roman" w:hAnsi="Calibri Light" w:cs="Arial"/>
                <w:color w:val="000000"/>
                <w:sz w:val="21"/>
                <w:szCs w:val="21"/>
                <w:shd w:val="clear" w:color="auto" w:fill="FFFFFF"/>
              </w:rPr>
              <w:t xml:space="preserve"> transfer off-site to an Emergency Room. This new note is called TRANS-TRANSFER TO ER and utilizes the new NOTE WIZARD technology. The information on this template does not need to be duplicated in a separate clinic note. Skype training sessions will be available toward the end of August. Please look for times, dates and the links on the internal homepage and make plans to join.</w:t>
            </w:r>
          </w:p>
          <w:p w14:paraId="4F8675E7" w14:textId="77777777" w:rsidR="002E71D1" w:rsidRDefault="002E71D1" w:rsidP="000317BD">
            <w:pPr>
              <w:rPr>
                <w:rFonts w:ascii="Calibri Light" w:eastAsia="Times New Roman" w:hAnsi="Calibri Light" w:cs="Arial"/>
                <w:color w:val="000000"/>
                <w:sz w:val="21"/>
                <w:szCs w:val="21"/>
                <w:shd w:val="clear" w:color="auto" w:fill="FFFFFF"/>
              </w:rPr>
            </w:pPr>
          </w:p>
          <w:p w14:paraId="74660830" w14:textId="1A978F56" w:rsidR="002E71D1" w:rsidRDefault="002E71D1" w:rsidP="002E71D1">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84704" behindDoc="0" locked="0" layoutInCell="1" allowOverlap="1" wp14:anchorId="21F34CAC" wp14:editId="0DD1312A">
                  <wp:simplePos x="0" y="0"/>
                  <wp:positionH relativeFrom="column">
                    <wp:posOffset>1270</wp:posOffset>
                  </wp:positionH>
                  <wp:positionV relativeFrom="paragraph">
                    <wp:posOffset>3175</wp:posOffset>
                  </wp:positionV>
                  <wp:extent cx="257175" cy="25146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CMC—Metrics:</w:t>
            </w:r>
          </w:p>
          <w:p w14:paraId="52FF7971" w14:textId="32870104" w:rsidR="002E71D1" w:rsidRPr="002E71D1" w:rsidRDefault="002E71D1" w:rsidP="002E71D1">
            <w:pPr>
              <w:rPr>
                <w:rFonts w:ascii="Calibri Light" w:eastAsia="Times New Roman" w:hAnsi="Calibri Light" w:cs="Arial"/>
                <w:color w:val="000000"/>
                <w:sz w:val="21"/>
                <w:szCs w:val="21"/>
                <w:shd w:val="clear" w:color="auto" w:fill="FFFFFF"/>
              </w:rPr>
            </w:pPr>
            <w:r w:rsidRPr="002E71D1">
              <w:rPr>
                <w:rFonts w:ascii="Calibri Light" w:eastAsia="Times New Roman" w:hAnsi="Calibri Light" w:cs="Arial"/>
                <w:color w:val="000000"/>
                <w:sz w:val="21"/>
                <w:szCs w:val="21"/>
                <w:shd w:val="clear" w:color="auto" w:fill="FFFFFF"/>
              </w:rPr>
              <w:t>Hospital Galveston data for July:</w:t>
            </w:r>
          </w:p>
          <w:p w14:paraId="397AB352" w14:textId="0A49F9C4" w:rsidR="002E71D1" w:rsidRPr="002E71D1" w:rsidRDefault="002E71D1" w:rsidP="002E71D1">
            <w:pPr>
              <w:rPr>
                <w:rFonts w:ascii="Calibri Light" w:eastAsia="Times New Roman" w:hAnsi="Calibri Light"/>
                <w:sz w:val="21"/>
                <w:szCs w:val="21"/>
              </w:rPr>
            </w:pPr>
            <w:r>
              <w:rPr>
                <w:rFonts w:ascii="Calibri Light" w:eastAsia="Times New Roman" w:hAnsi="Calibri Light"/>
                <w:noProof/>
                <w:sz w:val="21"/>
                <w:szCs w:val="21"/>
              </w:rPr>
              <w:drawing>
                <wp:inline distT="0" distB="0" distL="0" distR="0" wp14:anchorId="72235A16" wp14:editId="4A22C25B">
                  <wp:extent cx="3082100" cy="908866"/>
                  <wp:effectExtent l="0" t="0" r="0" b="5715"/>
                  <wp:docPr id="8" name="Picture 8" descr="../../../Screen%20Shot%202017-08-10%20at%209.51.03%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8-10%20at%209.51.03%20A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2100" cy="908866"/>
                          </a:xfrm>
                          <a:prstGeom prst="rect">
                            <a:avLst/>
                          </a:prstGeom>
                          <a:noFill/>
                          <a:ln>
                            <a:noFill/>
                          </a:ln>
                        </pic:spPr>
                      </pic:pic>
                    </a:graphicData>
                  </a:graphic>
                </wp:inline>
              </w:drawing>
            </w:r>
          </w:p>
        </w:tc>
        <w:tc>
          <w:tcPr>
            <w:tcW w:w="6120" w:type="dxa"/>
            <w:gridSpan w:val="2"/>
            <w:tcBorders>
              <w:left w:val="single" w:sz="4" w:space="0" w:color="auto"/>
              <w:right w:val="single" w:sz="8" w:space="0" w:color="auto"/>
            </w:tcBorders>
            <w:shd w:val="clear" w:color="auto" w:fill="FFFFFF" w:themeFill="background1"/>
          </w:tcPr>
          <w:p w14:paraId="18380013" w14:textId="71F6280C" w:rsidR="009B6D01" w:rsidRPr="00486177" w:rsidRDefault="009B6D01" w:rsidP="00486177">
            <w:pPr>
              <w:rPr>
                <w:rFonts w:ascii="Calibri Light" w:eastAsia="Times New Roman" w:hAnsi="Calibri Light" w:cs="Arial"/>
                <w:color w:val="A6A6A6" w:themeColor="background1" w:themeShade="A6"/>
                <w:sz w:val="21"/>
                <w:szCs w:val="21"/>
              </w:rPr>
            </w:pPr>
          </w:p>
        </w:tc>
      </w:tr>
      <w:tr w:rsidR="00824F3C" w14:paraId="09FE0D10" w14:textId="77777777" w:rsidTr="00BD7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5"/>
        </w:trPr>
        <w:tc>
          <w:tcPr>
            <w:tcW w:w="4973"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7797BA40" w:rsidR="00F00004" w:rsidRPr="0045683E" w:rsidRDefault="0045683E" w:rsidP="00C11D6F">
            <w:pPr>
              <w:rPr>
                <w:rFonts w:ascii="Calibri Light" w:hAnsi="Calibri Light"/>
                <w:sz w:val="20"/>
                <w:szCs w:val="20"/>
              </w:rPr>
            </w:pPr>
            <w:r w:rsidRPr="0045683E">
              <w:rPr>
                <w:rFonts w:ascii="Calibri Light" w:hAnsi="Calibri Light"/>
                <w:sz w:val="20"/>
                <w:szCs w:val="20"/>
              </w:rPr>
              <w:t>UTMB was recently ranked by the Association of American Medical Colleges (AAMC) as one of the Top 10 largest allopathic medical schools in the United States based on active total enrollment for the 2016-2017 academic year. The AAMC comparison listed UTMB as the ninth largest—with 928 students as of Oct. 31, 2016. For comparison, the largest allopathic medical school, according to the AAMC survey, was the Indiana University School of Medicine in Indianapolis with 1,404 students. Allopathic and osteopathic refers to the two types of medical doctors. Entry into medical practice may be gained either through admission to an allopathic medical school from which the graduate earns an MD degree or through admission to an osteopathic medical school from which th</w:t>
            </w:r>
            <w:r>
              <w:rPr>
                <w:rFonts w:ascii="Calibri Light" w:hAnsi="Calibri Light"/>
                <w:sz w:val="20"/>
                <w:szCs w:val="20"/>
              </w:rPr>
              <w:t>e graduate earns the DO degree.</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43545" w14:textId="77777777" w:rsidR="00FD6F9A" w:rsidRDefault="00FD6F9A" w:rsidP="00874B86">
      <w:r>
        <w:separator/>
      </w:r>
    </w:p>
  </w:endnote>
  <w:endnote w:type="continuationSeparator" w:id="0">
    <w:p w14:paraId="674ADD31" w14:textId="77777777" w:rsidR="00FD6F9A" w:rsidRDefault="00FD6F9A"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4866A" w14:textId="77777777" w:rsidR="00FD6F9A" w:rsidRDefault="00FD6F9A" w:rsidP="00874B86">
      <w:r>
        <w:separator/>
      </w:r>
    </w:p>
  </w:footnote>
  <w:footnote w:type="continuationSeparator" w:id="0">
    <w:p w14:paraId="5A5ABFBB" w14:textId="77777777" w:rsidR="00FD6F9A" w:rsidRDefault="00FD6F9A"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4472E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47F85"/>
    <w:multiLevelType w:val="hybridMultilevel"/>
    <w:tmpl w:val="D1E83CB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nsid w:val="0D680ABC"/>
    <w:multiLevelType w:val="multilevel"/>
    <w:tmpl w:val="E69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834D4"/>
    <w:multiLevelType w:val="multilevel"/>
    <w:tmpl w:val="DA2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0210A5"/>
    <w:multiLevelType w:val="multilevel"/>
    <w:tmpl w:val="83DC1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A65C8"/>
    <w:multiLevelType w:val="hybridMultilevel"/>
    <w:tmpl w:val="D0FE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5">
    <w:nsid w:val="5E8B4407"/>
    <w:multiLevelType w:val="hybridMultilevel"/>
    <w:tmpl w:val="EA9CE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2E483E"/>
    <w:multiLevelType w:val="multilevel"/>
    <w:tmpl w:val="9268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264BD9"/>
    <w:multiLevelType w:val="multilevel"/>
    <w:tmpl w:val="F03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DCC533B"/>
    <w:multiLevelType w:val="multilevel"/>
    <w:tmpl w:val="919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0A0B71"/>
    <w:multiLevelType w:val="multilevel"/>
    <w:tmpl w:val="46D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1"/>
  </w:num>
  <w:num w:numId="3">
    <w:abstractNumId w:val="19"/>
  </w:num>
  <w:num w:numId="4">
    <w:abstractNumId w:val="0"/>
  </w:num>
  <w:num w:numId="5">
    <w:abstractNumId w:val="1"/>
  </w:num>
  <w:num w:numId="6">
    <w:abstractNumId w:val="2"/>
  </w:num>
  <w:num w:numId="7">
    <w:abstractNumId w:val="4"/>
  </w:num>
  <w:num w:numId="8">
    <w:abstractNumId w:val="24"/>
  </w:num>
  <w:num w:numId="9">
    <w:abstractNumId w:val="12"/>
  </w:num>
  <w:num w:numId="10">
    <w:abstractNumId w:val="15"/>
  </w:num>
  <w:num w:numId="11">
    <w:abstractNumId w:val="14"/>
  </w:num>
  <w:num w:numId="12">
    <w:abstractNumId w:val="7"/>
  </w:num>
  <w:num w:numId="13">
    <w:abstractNumId w:val="20"/>
  </w:num>
  <w:num w:numId="14">
    <w:abstractNumId w:val="17"/>
  </w:num>
  <w:num w:numId="15">
    <w:abstractNumId w:val="31"/>
  </w:num>
  <w:num w:numId="16">
    <w:abstractNumId w:val="13"/>
  </w:num>
  <w:num w:numId="17">
    <w:abstractNumId w:val="29"/>
  </w:num>
  <w:num w:numId="18">
    <w:abstractNumId w:val="8"/>
  </w:num>
  <w:num w:numId="19">
    <w:abstractNumId w:val="18"/>
  </w:num>
  <w:num w:numId="20">
    <w:abstractNumId w:val="26"/>
  </w:num>
  <w:num w:numId="21">
    <w:abstractNumId w:val="32"/>
  </w:num>
  <w:num w:numId="22">
    <w:abstractNumId w:val="11"/>
  </w:num>
  <w:num w:numId="23">
    <w:abstractNumId w:val="23"/>
  </w:num>
  <w:num w:numId="24">
    <w:abstractNumId w:val="27"/>
  </w:num>
  <w:num w:numId="25">
    <w:abstractNumId w:val="9"/>
  </w:num>
  <w:num w:numId="26">
    <w:abstractNumId w:val="30"/>
  </w:num>
  <w:num w:numId="27">
    <w:abstractNumId w:val="5"/>
  </w:num>
  <w:num w:numId="28">
    <w:abstractNumId w:val="34"/>
  </w:num>
  <w:num w:numId="29">
    <w:abstractNumId w:val="28"/>
  </w:num>
  <w:num w:numId="30">
    <w:abstractNumId w:val="10"/>
  </w:num>
  <w:num w:numId="31">
    <w:abstractNumId w:val="33"/>
  </w:num>
  <w:num w:numId="32">
    <w:abstractNumId w:val="16"/>
  </w:num>
  <w:num w:numId="33">
    <w:abstractNumId w:val="25"/>
  </w:num>
  <w:num w:numId="34">
    <w:abstractNumId w:val="22"/>
  </w:num>
  <w:num w:numId="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8142C"/>
    <w:rsid w:val="0008270F"/>
    <w:rsid w:val="00085BFB"/>
    <w:rsid w:val="00087000"/>
    <w:rsid w:val="00090A81"/>
    <w:rsid w:val="00093965"/>
    <w:rsid w:val="000966FD"/>
    <w:rsid w:val="000A26D9"/>
    <w:rsid w:val="000A297A"/>
    <w:rsid w:val="000A36BE"/>
    <w:rsid w:val="000B2BB1"/>
    <w:rsid w:val="000B381B"/>
    <w:rsid w:val="000B6351"/>
    <w:rsid w:val="000B666C"/>
    <w:rsid w:val="000B7007"/>
    <w:rsid w:val="000B73A7"/>
    <w:rsid w:val="000C1FC9"/>
    <w:rsid w:val="000C69D6"/>
    <w:rsid w:val="000D61E4"/>
    <w:rsid w:val="000D665C"/>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76F3"/>
    <w:rsid w:val="001325DC"/>
    <w:rsid w:val="00151100"/>
    <w:rsid w:val="00153DDE"/>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3AE0"/>
    <w:rsid w:val="001E558C"/>
    <w:rsid w:val="001E6192"/>
    <w:rsid w:val="001E7922"/>
    <w:rsid w:val="001F26BB"/>
    <w:rsid w:val="001F63BC"/>
    <w:rsid w:val="002029B1"/>
    <w:rsid w:val="00202B35"/>
    <w:rsid w:val="00202D78"/>
    <w:rsid w:val="00206437"/>
    <w:rsid w:val="00206C2F"/>
    <w:rsid w:val="00211C98"/>
    <w:rsid w:val="00212566"/>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D0DE5"/>
    <w:rsid w:val="002D51F3"/>
    <w:rsid w:val="002D762C"/>
    <w:rsid w:val="002E05A2"/>
    <w:rsid w:val="002E71D1"/>
    <w:rsid w:val="002F312B"/>
    <w:rsid w:val="002F3332"/>
    <w:rsid w:val="002F5710"/>
    <w:rsid w:val="003136F1"/>
    <w:rsid w:val="00314842"/>
    <w:rsid w:val="00321AF8"/>
    <w:rsid w:val="003224F1"/>
    <w:rsid w:val="00324F34"/>
    <w:rsid w:val="0033116D"/>
    <w:rsid w:val="00332E95"/>
    <w:rsid w:val="003352C1"/>
    <w:rsid w:val="00336E1A"/>
    <w:rsid w:val="00337455"/>
    <w:rsid w:val="0034257F"/>
    <w:rsid w:val="003442B5"/>
    <w:rsid w:val="00353BB0"/>
    <w:rsid w:val="00360B73"/>
    <w:rsid w:val="0036546F"/>
    <w:rsid w:val="00366EDC"/>
    <w:rsid w:val="00381C8B"/>
    <w:rsid w:val="00383F66"/>
    <w:rsid w:val="003929D4"/>
    <w:rsid w:val="003960FE"/>
    <w:rsid w:val="003A09D9"/>
    <w:rsid w:val="003A164D"/>
    <w:rsid w:val="003A20EF"/>
    <w:rsid w:val="003A3D5E"/>
    <w:rsid w:val="003A4577"/>
    <w:rsid w:val="003C139A"/>
    <w:rsid w:val="003C153E"/>
    <w:rsid w:val="003C4E41"/>
    <w:rsid w:val="003C7C60"/>
    <w:rsid w:val="003D0B4E"/>
    <w:rsid w:val="003D338D"/>
    <w:rsid w:val="003D7706"/>
    <w:rsid w:val="003D7E2A"/>
    <w:rsid w:val="003E061E"/>
    <w:rsid w:val="003E3FC0"/>
    <w:rsid w:val="003E5BB0"/>
    <w:rsid w:val="003F0266"/>
    <w:rsid w:val="003F3914"/>
    <w:rsid w:val="00415311"/>
    <w:rsid w:val="00420426"/>
    <w:rsid w:val="00423432"/>
    <w:rsid w:val="00427614"/>
    <w:rsid w:val="0042789B"/>
    <w:rsid w:val="004344E8"/>
    <w:rsid w:val="004442B2"/>
    <w:rsid w:val="004472EE"/>
    <w:rsid w:val="00452691"/>
    <w:rsid w:val="0045683E"/>
    <w:rsid w:val="00456E37"/>
    <w:rsid w:val="0046357C"/>
    <w:rsid w:val="00463E09"/>
    <w:rsid w:val="00463F9C"/>
    <w:rsid w:val="00466810"/>
    <w:rsid w:val="0047101D"/>
    <w:rsid w:val="0048017F"/>
    <w:rsid w:val="004858C4"/>
    <w:rsid w:val="00486177"/>
    <w:rsid w:val="004938E0"/>
    <w:rsid w:val="00496356"/>
    <w:rsid w:val="004A2F43"/>
    <w:rsid w:val="004A48A1"/>
    <w:rsid w:val="004A6B9E"/>
    <w:rsid w:val="004A7BEA"/>
    <w:rsid w:val="004B3A59"/>
    <w:rsid w:val="004C1619"/>
    <w:rsid w:val="004C3BE1"/>
    <w:rsid w:val="004C4313"/>
    <w:rsid w:val="004C7065"/>
    <w:rsid w:val="004F5E00"/>
    <w:rsid w:val="004F74F1"/>
    <w:rsid w:val="004F7EC6"/>
    <w:rsid w:val="0050013D"/>
    <w:rsid w:val="00502D6C"/>
    <w:rsid w:val="005060DE"/>
    <w:rsid w:val="0051366B"/>
    <w:rsid w:val="00516278"/>
    <w:rsid w:val="0052069E"/>
    <w:rsid w:val="00521FFF"/>
    <w:rsid w:val="00524DCF"/>
    <w:rsid w:val="0052538F"/>
    <w:rsid w:val="005262EA"/>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68AF"/>
    <w:rsid w:val="006D30D7"/>
    <w:rsid w:val="006E1D9C"/>
    <w:rsid w:val="006E6A62"/>
    <w:rsid w:val="006F28BD"/>
    <w:rsid w:val="006F5026"/>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1186"/>
    <w:rsid w:val="007E5EBB"/>
    <w:rsid w:val="007F5801"/>
    <w:rsid w:val="007F788A"/>
    <w:rsid w:val="008032C3"/>
    <w:rsid w:val="00803F67"/>
    <w:rsid w:val="00804F92"/>
    <w:rsid w:val="00816D2E"/>
    <w:rsid w:val="00817D05"/>
    <w:rsid w:val="0082303B"/>
    <w:rsid w:val="0082346E"/>
    <w:rsid w:val="00824F3C"/>
    <w:rsid w:val="00825D37"/>
    <w:rsid w:val="00831B07"/>
    <w:rsid w:val="008325B7"/>
    <w:rsid w:val="0083344D"/>
    <w:rsid w:val="00833D36"/>
    <w:rsid w:val="00844A10"/>
    <w:rsid w:val="00845B26"/>
    <w:rsid w:val="00850C4A"/>
    <w:rsid w:val="008531B5"/>
    <w:rsid w:val="00857E6F"/>
    <w:rsid w:val="008719B8"/>
    <w:rsid w:val="0087261D"/>
    <w:rsid w:val="00873A0F"/>
    <w:rsid w:val="00874B86"/>
    <w:rsid w:val="00877A5B"/>
    <w:rsid w:val="00884A23"/>
    <w:rsid w:val="00885721"/>
    <w:rsid w:val="0089149D"/>
    <w:rsid w:val="00892C65"/>
    <w:rsid w:val="00897939"/>
    <w:rsid w:val="008A23CB"/>
    <w:rsid w:val="008A6461"/>
    <w:rsid w:val="008B019A"/>
    <w:rsid w:val="008B1118"/>
    <w:rsid w:val="008B1EE6"/>
    <w:rsid w:val="008B6179"/>
    <w:rsid w:val="008B6234"/>
    <w:rsid w:val="008B7918"/>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4F5"/>
    <w:rsid w:val="00956B0E"/>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D2F90"/>
    <w:rsid w:val="009D36E9"/>
    <w:rsid w:val="009D55B1"/>
    <w:rsid w:val="009E0224"/>
    <w:rsid w:val="009E1548"/>
    <w:rsid w:val="009E4D05"/>
    <w:rsid w:val="009E5FAD"/>
    <w:rsid w:val="009F19C8"/>
    <w:rsid w:val="009F504E"/>
    <w:rsid w:val="009F6435"/>
    <w:rsid w:val="009F7C23"/>
    <w:rsid w:val="00A109FA"/>
    <w:rsid w:val="00A1295B"/>
    <w:rsid w:val="00A211B2"/>
    <w:rsid w:val="00A2200E"/>
    <w:rsid w:val="00A24C8F"/>
    <w:rsid w:val="00A301CE"/>
    <w:rsid w:val="00A33081"/>
    <w:rsid w:val="00A44121"/>
    <w:rsid w:val="00A454B2"/>
    <w:rsid w:val="00A6456D"/>
    <w:rsid w:val="00A73B89"/>
    <w:rsid w:val="00A76BDE"/>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D4A44"/>
    <w:rsid w:val="00AD7F67"/>
    <w:rsid w:val="00AE72FD"/>
    <w:rsid w:val="00AF2AA4"/>
    <w:rsid w:val="00AF5DE4"/>
    <w:rsid w:val="00AF61B3"/>
    <w:rsid w:val="00B03D08"/>
    <w:rsid w:val="00B14985"/>
    <w:rsid w:val="00B20F58"/>
    <w:rsid w:val="00B21C31"/>
    <w:rsid w:val="00B24E2A"/>
    <w:rsid w:val="00B25A59"/>
    <w:rsid w:val="00B26D15"/>
    <w:rsid w:val="00B32644"/>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CD2"/>
    <w:rsid w:val="00BD7F52"/>
    <w:rsid w:val="00BE01D0"/>
    <w:rsid w:val="00BE1CC6"/>
    <w:rsid w:val="00BE3394"/>
    <w:rsid w:val="00BF4E49"/>
    <w:rsid w:val="00C00795"/>
    <w:rsid w:val="00C07E58"/>
    <w:rsid w:val="00C108DA"/>
    <w:rsid w:val="00C1171D"/>
    <w:rsid w:val="00C11D6F"/>
    <w:rsid w:val="00C1383C"/>
    <w:rsid w:val="00C13F74"/>
    <w:rsid w:val="00C175F9"/>
    <w:rsid w:val="00C25165"/>
    <w:rsid w:val="00C270F3"/>
    <w:rsid w:val="00C30B6C"/>
    <w:rsid w:val="00C400DB"/>
    <w:rsid w:val="00C4125A"/>
    <w:rsid w:val="00C46906"/>
    <w:rsid w:val="00C50B15"/>
    <w:rsid w:val="00C53DFD"/>
    <w:rsid w:val="00C545D1"/>
    <w:rsid w:val="00C60C5A"/>
    <w:rsid w:val="00C61C42"/>
    <w:rsid w:val="00C70AA9"/>
    <w:rsid w:val="00C7271C"/>
    <w:rsid w:val="00C74D16"/>
    <w:rsid w:val="00C80144"/>
    <w:rsid w:val="00C8425F"/>
    <w:rsid w:val="00C9451D"/>
    <w:rsid w:val="00C946A6"/>
    <w:rsid w:val="00C954D2"/>
    <w:rsid w:val="00CA08F1"/>
    <w:rsid w:val="00CB2EB1"/>
    <w:rsid w:val="00CB3E9C"/>
    <w:rsid w:val="00CB52BA"/>
    <w:rsid w:val="00CB7A7D"/>
    <w:rsid w:val="00CC3714"/>
    <w:rsid w:val="00CC3E2F"/>
    <w:rsid w:val="00CC3E40"/>
    <w:rsid w:val="00CC6672"/>
    <w:rsid w:val="00CD1B15"/>
    <w:rsid w:val="00CD37C6"/>
    <w:rsid w:val="00CD7D72"/>
    <w:rsid w:val="00CE4BF1"/>
    <w:rsid w:val="00CF123A"/>
    <w:rsid w:val="00CF39F4"/>
    <w:rsid w:val="00CF43EA"/>
    <w:rsid w:val="00D03499"/>
    <w:rsid w:val="00D04647"/>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11899"/>
    <w:rsid w:val="00E12CC3"/>
    <w:rsid w:val="00E17888"/>
    <w:rsid w:val="00E22481"/>
    <w:rsid w:val="00E2372A"/>
    <w:rsid w:val="00E30C47"/>
    <w:rsid w:val="00E35816"/>
    <w:rsid w:val="00E43487"/>
    <w:rsid w:val="00E44B9E"/>
    <w:rsid w:val="00E44ED1"/>
    <w:rsid w:val="00E603DE"/>
    <w:rsid w:val="00E625F4"/>
    <w:rsid w:val="00E76215"/>
    <w:rsid w:val="00E840C8"/>
    <w:rsid w:val="00E87236"/>
    <w:rsid w:val="00E87D19"/>
    <w:rsid w:val="00EA0165"/>
    <w:rsid w:val="00EB7D23"/>
    <w:rsid w:val="00EC490B"/>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2BB0"/>
    <w:rsid w:val="00F446B2"/>
    <w:rsid w:val="00F46838"/>
    <w:rsid w:val="00F46FF8"/>
    <w:rsid w:val="00F5234B"/>
    <w:rsid w:val="00F610ED"/>
    <w:rsid w:val="00F75CA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D6F9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177"/>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828882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0746902">
      <w:bodyDiv w:val="1"/>
      <w:marLeft w:val="0"/>
      <w:marRight w:val="0"/>
      <w:marTop w:val="0"/>
      <w:marBottom w:val="0"/>
      <w:divBdr>
        <w:top w:val="none" w:sz="0" w:space="0" w:color="auto"/>
        <w:left w:val="none" w:sz="0" w:space="0" w:color="auto"/>
        <w:bottom w:val="none" w:sz="0" w:space="0" w:color="auto"/>
        <w:right w:val="none" w:sz="0" w:space="0" w:color="auto"/>
      </w:divBdr>
    </w:div>
    <w:div w:id="616645516">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558487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82256664">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4070738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2474540">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8023382">
      <w:bodyDiv w:val="1"/>
      <w:marLeft w:val="0"/>
      <w:marRight w:val="0"/>
      <w:marTop w:val="0"/>
      <w:marBottom w:val="0"/>
      <w:divBdr>
        <w:top w:val="none" w:sz="0" w:space="0" w:color="auto"/>
        <w:left w:val="none" w:sz="0" w:space="0" w:color="auto"/>
        <w:bottom w:val="none" w:sz="0" w:space="0" w:color="auto"/>
        <w:right w:val="none" w:sz="0" w:space="0" w:color="auto"/>
      </w:divBdr>
    </w:div>
    <w:div w:id="2085370043">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tmb.us/20l"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tarethom@utmb.edu" TargetMode="External"/><Relationship Id="rId17" Type="http://schemas.openxmlformats.org/officeDocument/2006/relationships/hyperlink" Target="https://utmb.us/20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tmb.us/20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baker@utmb.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arethom@utmb.edu" TargetMode="External"/><Relationship Id="rId23"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tmb.us/20m" TargetMode="External"/><Relationship Id="rId22" Type="http://schemas.openxmlformats.org/officeDocument/2006/relationships/hyperlink" Target="https://utmb.us/235"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29AD-00D8-472F-883A-836FB24F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2017-08-10T15:31:00Z</cp:lastPrinted>
  <dcterms:created xsi:type="dcterms:W3CDTF">2017-08-15T20:16:00Z</dcterms:created>
  <dcterms:modified xsi:type="dcterms:W3CDTF">2017-08-15T20:16:00Z</dcterms:modified>
</cp:coreProperties>
</file>